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3C6" w:rsidRDefault="00EF2B1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KPK-Grant</w:t>
      </w:r>
      <w:r>
        <w:rPr>
          <w:b/>
          <w:sz w:val="30"/>
          <w:szCs w:val="30"/>
        </w:rPr>
        <w:t xml:space="preserve"> README</w:t>
      </w:r>
    </w:p>
    <w:p w:rsidR="00CC63C6" w:rsidRDefault="00CC63C6">
      <w:pPr>
        <w:jc w:val="center"/>
        <w:rPr>
          <w:b/>
          <w:sz w:val="30"/>
          <w:szCs w:val="30"/>
        </w:rPr>
      </w:pPr>
    </w:p>
    <w:p w:rsidR="00CC63C6" w:rsidRDefault="00EF2B1C">
      <w:pPr>
        <w:rPr>
          <w:sz w:val="26"/>
          <w:szCs w:val="26"/>
        </w:rPr>
      </w:pPr>
      <w:r>
        <w:rPr>
          <w:b/>
          <w:sz w:val="26"/>
          <w:szCs w:val="26"/>
        </w:rPr>
        <w:t>Overview</w:t>
      </w:r>
    </w:p>
    <w:p w:rsidR="00CC63C6" w:rsidRDefault="00EF2B1C">
      <w:bookmarkStart w:id="0" w:name="_heading=h.ln55fni47neq" w:colFirst="0" w:colLast="0"/>
      <w:bookmarkEnd w:id="0"/>
      <w:r>
        <w:t xml:space="preserve">The </w:t>
      </w:r>
      <w:proofErr w:type="gramStart"/>
      <w:r>
        <w:t>KPK-Grant</w:t>
      </w:r>
      <w:r>
        <w:t xml:space="preserve"> deployment is led by the Air Toxics and Ozone Precursors Program (ATOPs) within the Air Pollution Control Division (APCD) of the Colorado Department of Public Health and Environment (CDPHE)</w:t>
      </w:r>
      <w:proofErr w:type="gramEnd"/>
      <w:r>
        <w:t xml:space="preserve">. The deployment </w:t>
      </w:r>
      <w:proofErr w:type="gramStart"/>
      <w:r>
        <w:t>was initiated</w:t>
      </w:r>
      <w:proofErr w:type="gramEnd"/>
      <w:r>
        <w:t xml:space="preserve"> to respond to a community complaint surrounding</w:t>
      </w:r>
      <w:bookmarkStart w:id="1" w:name="_GoBack"/>
      <w:bookmarkEnd w:id="1"/>
      <w:r>
        <w:t xml:space="preserve"> the KPK-Grant pump jack</w:t>
      </w:r>
      <w:r>
        <w:t>, located near Legacy Elementary School in Longmont, CO. The Grant</w:t>
      </w:r>
      <w:r>
        <w:t xml:space="preserve"> site, owned and operated by KPK, is a pump jack</w:t>
      </w:r>
      <w:r>
        <w:t xml:space="preserve"> utilized for crude oil extraction</w:t>
      </w:r>
      <w:r>
        <w:t>. Operations throughout the crude oil</w:t>
      </w:r>
      <w:r>
        <w:t xml:space="preserve"> extraction process lead to emissions con</w:t>
      </w:r>
      <w:r>
        <w:t xml:space="preserve">taining benzene, a known carcinogen that has acute and chronic impacts at low concentrations, as well as other harmful volatile organic compounds. The goal of this deployment is to determine whether the KPK-Grant pump jack is </w:t>
      </w:r>
      <w:r>
        <w:t>emitting hazardous c</w:t>
      </w:r>
      <w:r>
        <w:t xml:space="preserve">oncentrations of air toxics, before and after KPK remedied the leak. </w:t>
      </w:r>
      <w:r>
        <w:t>This README file explains the instruments used, compounds detected, units of measurement, and specifications relevant for data interpretation.</w:t>
      </w:r>
    </w:p>
    <w:p w:rsidR="00CC63C6" w:rsidRDefault="00CC63C6"/>
    <w:p w:rsidR="00CC63C6" w:rsidRDefault="00EF2B1C">
      <w:pPr>
        <w:rPr>
          <w:b/>
          <w:sz w:val="26"/>
          <w:szCs w:val="26"/>
        </w:rPr>
      </w:pPr>
      <w:r>
        <w:rPr>
          <w:b/>
          <w:sz w:val="26"/>
          <w:szCs w:val="26"/>
        </w:rPr>
        <w:t>Measurement Specifications</w:t>
      </w:r>
    </w:p>
    <w:p w:rsidR="00CC63C6" w:rsidRDefault="00CC63C6">
      <w:pPr>
        <w:rPr>
          <w:b/>
        </w:rPr>
      </w:pPr>
    </w:p>
    <w:p w:rsidR="00CC63C6" w:rsidRDefault="00EF2B1C">
      <w:r>
        <w:rPr>
          <w:b/>
        </w:rPr>
        <w:t>BTEX (Benzene, Toluene</w:t>
      </w:r>
      <w:r>
        <w:rPr>
          <w:b/>
        </w:rPr>
        <w:t>, Ethyl Benzene, Xylenes)</w:t>
      </w:r>
    </w:p>
    <w:p w:rsidR="00CC63C6" w:rsidRDefault="00CC63C6"/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85"/>
        <w:gridCol w:w="5775"/>
      </w:tblGrid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Instrument Manufacturer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Pollution Analytical Equipment</w:t>
            </w:r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Instrument Model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PyxisGC</w:t>
            </w:r>
            <w:proofErr w:type="spellEnd"/>
            <w:r>
              <w:t xml:space="preserve"> BTEX</w:t>
            </w:r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Compounds Detected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Benzene, Toluene, Ethyl Benzene, Xylenes (BTEX)</w:t>
            </w:r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Units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ppbV</w:t>
            </w:r>
            <w:proofErr w:type="spellEnd"/>
            <w:r>
              <w:t xml:space="preserve">, </w:t>
            </w:r>
            <w:proofErr w:type="spellStart"/>
            <w:r>
              <w:t>ppbV</w:t>
            </w:r>
            <w:proofErr w:type="spellEnd"/>
            <w:r>
              <w:t xml:space="preserve">, </w:t>
            </w:r>
            <w:proofErr w:type="spellStart"/>
            <w:r>
              <w:t>ppbV</w:t>
            </w:r>
            <w:proofErr w:type="spellEnd"/>
            <w:r>
              <w:t xml:space="preserve">, </w:t>
            </w:r>
            <w:proofErr w:type="spellStart"/>
            <w:r>
              <w:t>ppbV</w:t>
            </w:r>
            <w:proofErr w:type="spellEnd"/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Detection Limits (in units)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0.05, 0.05, 0.25, 1</w:t>
            </w:r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Sampling Resolution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 597 seconds (9 minutes, 57 seconds)</w:t>
            </w:r>
          </w:p>
        </w:tc>
      </w:tr>
      <w:tr w:rsidR="00CC63C6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Sampling onto the </w:t>
            </w:r>
            <w:proofErr w:type="spellStart"/>
            <w:r>
              <w:t>preconcentrator</w:t>
            </w:r>
            <w:proofErr w:type="spellEnd"/>
            <w:r>
              <w:t xml:space="preserve"> occurs during the last 6 minutes of each sampling period.</w:t>
            </w:r>
          </w:p>
        </w:tc>
      </w:tr>
    </w:tbl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CC63C6"/>
    <w:p w:rsidR="00CC63C6" w:rsidRDefault="00EF2B1C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Health Guideline Value (HGV) / Level 1 Acute Exposure Guideline Levels (AEGL) Reference Guide</w:t>
      </w:r>
    </w:p>
    <w:p w:rsidR="00CC63C6" w:rsidRDefault="00CC63C6">
      <w:pPr>
        <w:rPr>
          <w:b/>
          <w:sz w:val="26"/>
          <w:szCs w:val="26"/>
        </w:rPr>
      </w:pPr>
    </w:p>
    <w:p w:rsidR="00CC63C6" w:rsidRDefault="00EF2B1C">
      <w:proofErr w:type="gramStart"/>
      <w:r>
        <w:t>These concentrations are established by the EPA (AEGL)</w:t>
      </w:r>
      <w:proofErr w:type="gramEnd"/>
      <w:r>
        <w:t xml:space="preserve"> and CDPHE (HGV) for the compounds measured at this deployment that can cause acute health effects. </w:t>
      </w:r>
    </w:p>
    <w:p w:rsidR="00CC63C6" w:rsidRDefault="00CC63C6"/>
    <w:tbl>
      <w:tblPr>
        <w:tblStyle w:val="a2"/>
        <w:tblW w:w="79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890"/>
        <w:gridCol w:w="1650"/>
        <w:gridCol w:w="1680"/>
        <w:gridCol w:w="1440"/>
      </w:tblGrid>
      <w:tr w:rsidR="00CC63C6">
        <w:trPr>
          <w:trHeight w:val="983"/>
        </w:trPr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Expos</w:t>
            </w:r>
            <w:r>
              <w:rPr>
                <w:b/>
              </w:rPr>
              <w:t>ure Time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Benzene (</w:t>
            </w:r>
            <w:proofErr w:type="spellStart"/>
            <w:r>
              <w:rPr>
                <w:b/>
              </w:rPr>
              <w:t>ppbV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Toluene (</w:t>
            </w:r>
            <w:proofErr w:type="spellStart"/>
            <w:r>
              <w:rPr>
                <w:b/>
              </w:rPr>
              <w:t>ppbV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Ethyl Benzene (</w:t>
            </w:r>
            <w:proofErr w:type="spellStart"/>
            <w:r>
              <w:rPr>
                <w:b/>
              </w:rPr>
              <w:t>ppbV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Xylenes (</w:t>
            </w:r>
            <w:proofErr w:type="spellStart"/>
            <w:r>
              <w:rPr>
                <w:b/>
              </w:rPr>
              <w:t>ppbV</w:t>
            </w:r>
            <w:proofErr w:type="spellEnd"/>
            <w:r>
              <w:rPr>
                <w:b/>
              </w:rPr>
              <w:t>)</w:t>
            </w:r>
          </w:p>
        </w:tc>
      </w:tr>
      <w:tr w:rsidR="00CC63C6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 min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130000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67000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33000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CC63C6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30 min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73000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67000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33000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CC63C6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60 min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52000*/9**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67000*/2000**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33000*/5000**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2000**</w:t>
            </w:r>
          </w:p>
        </w:tc>
      </w:tr>
      <w:tr w:rsidR="00CC63C6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4 </w:t>
            </w:r>
            <w:proofErr w:type="spellStart"/>
            <w:r>
              <w:t>hr</w:t>
            </w:r>
            <w:proofErr w:type="spellEnd"/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18000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67000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33000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  <w:tr w:rsidR="00CC63C6"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8 </w:t>
            </w:r>
            <w:proofErr w:type="spellStart"/>
            <w:r>
              <w:t>hr</w:t>
            </w:r>
            <w:proofErr w:type="spellEnd"/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9000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67000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33000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63C6" w:rsidRDefault="00EF2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N/A</w:t>
            </w:r>
          </w:p>
        </w:tc>
      </w:tr>
    </w:tbl>
    <w:p w:rsidR="00CC63C6" w:rsidRDefault="00EF2B1C">
      <w:r>
        <w:t>*1 hour AEGL</w:t>
      </w:r>
      <w:r>
        <w:br/>
        <w:t>**1 hour HGV</w:t>
      </w:r>
    </w:p>
    <w:p w:rsidR="00CC63C6" w:rsidRDefault="00CC63C6"/>
    <w:sectPr w:rsidR="00CC63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3C6"/>
    <w:rsid w:val="00CC63C6"/>
    <w:rsid w:val="00E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FA13E"/>
  <w15:docId w15:val="{0C141F4B-9BDB-48E1-BF6F-229D6384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oLON1ofudDunwGlWKmbHkTsGqg==">CgMxLjAyDmgubG41NWZuaTQ3bmVxOABqLQoUc3VnZ2VzdC42cG00NnlnemF3dDQSFVBhbWVsYSBSaWNrbHkgLSBDRFBIRWotChRzdWdnZXN0LnFubTNicHF0NWx2NxIVUGFtZWxhIFJpY2tseSAtIENEUEhFai0KFHN1Z2dlc3QueGNhNHdlajF6eG8wEhVQYW1lbGEgUmlja2x5IC0gQ0RQSEVqLQoUc3VnZ2VzdC5pOWthYjM3eDM2MjASFVBhbWVsYSBSaWNrbHkgLSBDRFBIRWotChRzdWdnZXN0Lml5NjRwYWt6czBtNhIVUGFtZWxhIFJpY2tseSAtIENEUEhFai0KFHN1Z2dlc3QuOXMyOG1pbmJ2aHp4EhVQYW1lbGEgUmlja2x5IC0gQ0RQSEVqLQoUc3VnZ2VzdC5qbXF2aDEyMWh1ZTgSFVBhbWVsYSBSaWNrbHkgLSBDRFBIRXIhMW56QWJlV3pXMXNPU1JTVUEtTThRdUJWREYweUhETX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1724</Characters>
  <Application>Microsoft Office Word</Application>
  <DocSecurity>0</DocSecurity>
  <Lines>14</Lines>
  <Paragraphs>4</Paragraphs>
  <ScaleCrop>false</ScaleCrop>
  <Company>CDPHE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Kloss, Riley</dc:creator>
  <cp:lastModifiedBy>Kloss, Riley</cp:lastModifiedBy>
  <cp:revision>2</cp:revision>
  <dcterms:created xsi:type="dcterms:W3CDTF">2025-04-15T15:54:00Z</dcterms:created>
  <dcterms:modified xsi:type="dcterms:W3CDTF">2025-08-12T16:32:00Z</dcterms:modified>
</cp:coreProperties>
</file>